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r>
        <w:rPr>
          <w:rFonts w:hint="eastAsia" w:ascii="黑体" w:hAnsi="黑体" w:eastAsia="黑体" w:cs="黑体"/>
          <w:kern w:val="0"/>
          <w:sz w:val="32"/>
          <w:szCs w:val="32"/>
        </w:rPr>
        <w:t>附件</w:t>
      </w:r>
      <w:r>
        <w:rPr>
          <w:rFonts w:ascii="Times New Roman" w:hAnsi="Times New Roman" w:eastAsia="黑体" w:cs="Times New Roman"/>
          <w:kern w:val="0"/>
          <w:sz w:val="32"/>
          <w:szCs w:val="32"/>
        </w:rPr>
        <w:t>1</w:t>
      </w:r>
    </w:p>
    <w:p>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p>
    <w:p>
      <w:pPr>
        <w:keepNext w:val="0"/>
        <w:keepLines w:val="0"/>
        <w:pageBreakBefore w:val="0"/>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选题指南</w:t>
      </w:r>
    </w:p>
    <w:p>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一、重大项目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lang w:bidi="ar"/>
        </w:rPr>
      </w:pPr>
      <w:r>
        <w:rPr>
          <w:rFonts w:hint="eastAsia" w:ascii="楷体" w:hAnsi="楷体" w:eastAsia="楷体" w:cs="楷体"/>
          <w:sz w:val="32"/>
          <w:szCs w:val="32"/>
        </w:rPr>
        <w:t>（一）</w:t>
      </w:r>
      <w:r>
        <w:rPr>
          <w:rFonts w:hint="eastAsia" w:ascii="楷体" w:hAnsi="楷体" w:eastAsia="楷体" w:cs="楷体"/>
          <w:color w:val="000000"/>
          <w:kern w:val="0"/>
          <w:sz w:val="32"/>
          <w:szCs w:val="32"/>
          <w:lang w:bidi="ar"/>
        </w:rPr>
        <w:t>习近平新时代中国特色社会主义思想进课程教材实践路径研究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）梳理落实《</w:t>
      </w:r>
      <w:bookmarkStart w:id="0" w:name="OLE_LINK16"/>
      <w:bookmarkStart w:id="1" w:name="OLE_LINK17"/>
      <w:r>
        <w:rPr>
          <w:rFonts w:hint="eastAsia" w:ascii="仿宋" w:hAnsi="仿宋" w:eastAsia="仿宋" w:cs="仿宋"/>
          <w:color w:val="000000"/>
          <w:kern w:val="0"/>
          <w:sz w:val="32"/>
          <w:szCs w:val="32"/>
        </w:rPr>
        <w:t>习近平新时代中国特色社会主义思想</w:t>
      </w:r>
      <w:bookmarkEnd w:id="0"/>
      <w:bookmarkEnd w:id="1"/>
      <w:r>
        <w:rPr>
          <w:rFonts w:hint="eastAsia" w:ascii="仿宋" w:hAnsi="仿宋" w:eastAsia="仿宋" w:cs="仿宋"/>
          <w:color w:val="000000"/>
          <w:kern w:val="0"/>
          <w:sz w:val="32"/>
          <w:szCs w:val="32"/>
        </w:rPr>
        <w:t>进课程教材指南》的成效经验。（</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）调研提供大中小学思政课一体化落实习近平新时代中国特色社会主义思想的优秀课例。（</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）调研提供各地和学校落实习近平总书记地方重大实践和重要论述进课程教材实践成果，形成系列案例。（</w:t>
      </w:r>
      <w:r>
        <w:rPr>
          <w:rFonts w:hint="eastAsia" w:ascii="Times New Roman" w:hAnsi="Times New Roman" w:eastAsia="仿宋" w:cs="仿宋"/>
          <w:color w:val="000000"/>
          <w:kern w:val="0"/>
          <w:sz w:val="32"/>
          <w:szCs w:val="32"/>
        </w:rPr>
        <w:t>4</w:t>
      </w:r>
      <w:r>
        <w:rPr>
          <w:rFonts w:hint="eastAsia" w:ascii="仿宋" w:hAnsi="仿宋" w:eastAsia="仿宋" w:cs="仿宋"/>
          <w:color w:val="000000"/>
          <w:kern w:val="0"/>
          <w:sz w:val="32"/>
          <w:szCs w:val="32"/>
        </w:rPr>
        <w:t>）提出构建以习近平新时代中国特色社会主义思想为核心内容的课程教材体系的实践路径。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（二）中国原创性教材建设哲学社会科学</w:t>
      </w:r>
      <w:r>
        <w:rPr>
          <w:rFonts w:hint="eastAsia" w:ascii="Times New Roman" w:hAnsi="Times New Roman" w:eastAsia="楷体" w:cs="楷体"/>
          <w:color w:val="000000"/>
          <w:kern w:val="0"/>
          <w:sz w:val="32"/>
          <w:szCs w:val="32"/>
        </w:rPr>
        <w:t>29</w:t>
      </w:r>
      <w:r>
        <w:rPr>
          <w:rFonts w:hint="eastAsia" w:ascii="楷体" w:hAnsi="楷体" w:eastAsia="楷体" w:cs="楷体"/>
          <w:color w:val="000000"/>
          <w:kern w:val="0"/>
          <w:sz w:val="32"/>
          <w:szCs w:val="32"/>
        </w:rPr>
        <w:t>个一级学科整体布局研究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）聚焦</w:t>
      </w:r>
      <w:r>
        <w:rPr>
          <w:rFonts w:hint="eastAsia" w:ascii="Times New Roman" w:hAnsi="Times New Roman" w:eastAsia="仿宋" w:cs="仿宋"/>
          <w:color w:val="000000"/>
          <w:kern w:val="0"/>
          <w:sz w:val="32"/>
          <w:szCs w:val="32"/>
        </w:rPr>
        <w:t>2025</w:t>
      </w:r>
      <w:r>
        <w:rPr>
          <w:rFonts w:hint="eastAsia" w:ascii="仿宋" w:hAnsi="仿宋" w:eastAsia="仿宋" w:cs="仿宋"/>
          <w:color w:val="000000"/>
          <w:kern w:val="0"/>
          <w:sz w:val="32"/>
          <w:szCs w:val="32"/>
        </w:rPr>
        <w:t>年完成中国原创性教材建设哲学社会科学</w:t>
      </w:r>
      <w:r>
        <w:rPr>
          <w:rFonts w:hint="eastAsia" w:ascii="Times New Roman" w:hAnsi="Times New Roman" w:eastAsia="仿宋" w:cs="仿宋"/>
          <w:color w:val="000000"/>
          <w:kern w:val="0"/>
          <w:sz w:val="32"/>
          <w:szCs w:val="32"/>
        </w:rPr>
        <w:t>29</w:t>
      </w:r>
      <w:r>
        <w:rPr>
          <w:rFonts w:hint="eastAsia" w:ascii="仿宋" w:hAnsi="仿宋" w:eastAsia="仿宋" w:cs="仿宋"/>
          <w:color w:val="000000"/>
          <w:kern w:val="0"/>
          <w:sz w:val="32"/>
          <w:szCs w:val="32"/>
        </w:rPr>
        <w:t>个一级学科整体布局的目标任务，研究确定中国原创性教材的建设原则、建设目标和重点任务。（</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）立足新时代新要求，对高校哲学社会科学教材建设现状进行摸底，梳理分析</w:t>
      </w:r>
      <w:r>
        <w:rPr>
          <w:rFonts w:hint="eastAsia" w:ascii="Times New Roman" w:hAnsi="Times New Roman" w:eastAsia="仿宋" w:cs="仿宋"/>
          <w:color w:val="000000"/>
          <w:kern w:val="0"/>
          <w:sz w:val="32"/>
          <w:szCs w:val="32"/>
        </w:rPr>
        <w:t>29</w:t>
      </w:r>
      <w:r>
        <w:rPr>
          <w:rFonts w:hint="eastAsia" w:ascii="仿宋" w:hAnsi="仿宋" w:eastAsia="仿宋" w:cs="仿宋"/>
          <w:color w:val="000000"/>
          <w:kern w:val="0"/>
          <w:sz w:val="32"/>
          <w:szCs w:val="32"/>
        </w:rPr>
        <w:t>个一级学科原创性教材建设情况和下一步建设重点。（</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）锚定构建中国自主教材体系的战略目标，研制中国原创性哲学社会科学教材建设布局方案和布局图。（</w:t>
      </w:r>
      <w:r>
        <w:rPr>
          <w:rFonts w:hint="eastAsia" w:ascii="Times New Roman" w:hAnsi="Times New Roman" w:eastAsia="仿宋" w:cs="仿宋"/>
          <w:color w:val="000000"/>
          <w:kern w:val="0"/>
          <w:sz w:val="32"/>
          <w:szCs w:val="32"/>
        </w:rPr>
        <w:t>4</w:t>
      </w:r>
      <w:r>
        <w:rPr>
          <w:rFonts w:hint="eastAsia" w:ascii="仿宋" w:hAnsi="仿宋" w:eastAsia="仿宋" w:cs="仿宋"/>
          <w:color w:val="000000"/>
          <w:kern w:val="0"/>
          <w:sz w:val="32"/>
          <w:szCs w:val="32"/>
        </w:rPr>
        <w:t>）对中国原创性教材建设哲学社会科学</w:t>
      </w:r>
      <w:r>
        <w:rPr>
          <w:rFonts w:hint="eastAsia" w:ascii="Times New Roman" w:hAnsi="Times New Roman" w:eastAsia="仿宋" w:cs="仿宋"/>
          <w:color w:val="000000"/>
          <w:kern w:val="0"/>
          <w:sz w:val="32"/>
          <w:szCs w:val="32"/>
        </w:rPr>
        <w:t>29</w:t>
      </w:r>
      <w:r>
        <w:rPr>
          <w:rFonts w:hint="eastAsia" w:ascii="仿宋" w:hAnsi="仿宋" w:eastAsia="仿宋" w:cs="仿宋"/>
          <w:color w:val="000000"/>
          <w:kern w:val="0"/>
          <w:sz w:val="32"/>
          <w:szCs w:val="32"/>
        </w:rPr>
        <w:t>个一级学科整体布局进行说明论证。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（三）教育强国建设背景下中小学课程体系建设研究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）系统梳理</w:t>
      </w:r>
      <w:r>
        <w:rPr>
          <w:rFonts w:hint="eastAsia" w:ascii="Times New Roman" w:hAnsi="Times New Roman" w:eastAsia="仿宋" w:cs="仿宋"/>
          <w:color w:val="000000"/>
          <w:kern w:val="0"/>
          <w:sz w:val="32"/>
          <w:szCs w:val="32"/>
        </w:rPr>
        <w:t>21</w:t>
      </w:r>
      <w:r>
        <w:rPr>
          <w:rFonts w:hint="eastAsia" w:ascii="仿宋" w:hAnsi="仿宋" w:eastAsia="仿宋" w:cs="仿宋"/>
          <w:color w:val="000000"/>
          <w:kern w:val="0"/>
          <w:sz w:val="32"/>
          <w:szCs w:val="32"/>
        </w:rPr>
        <w:t>世纪以来我国中小学课程体系建设历程，提炼形成中国特色中小学课程体系建设理论框架和实践模型。（</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）比较分析世界主要发达国家基础教育课程改革趋势，面向数字经济和未来产业发展，聚焦培育学生的核心素养，分析我国中小学课程体系建设面临的新挑战、新任务。（</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）围绕课程门类设置、课时安排，各门课程落实学生发展核心素养的课程目标、与课时安排相匹配的课程内容、学习进阶要求等，提出我国中小学课程体系建设的改革方案。（</w:t>
      </w:r>
      <w:r>
        <w:rPr>
          <w:rFonts w:hint="eastAsia" w:ascii="Times New Roman" w:hAnsi="Times New Roman" w:eastAsia="仿宋" w:cs="仿宋"/>
          <w:color w:val="000000"/>
          <w:kern w:val="0"/>
          <w:sz w:val="32"/>
          <w:szCs w:val="32"/>
        </w:rPr>
        <w:t>4</w:t>
      </w:r>
      <w:r>
        <w:rPr>
          <w:rFonts w:hint="eastAsia" w:ascii="仿宋" w:hAnsi="仿宋" w:eastAsia="仿宋" w:cs="仿宋"/>
          <w:color w:val="000000"/>
          <w:kern w:val="0"/>
          <w:sz w:val="32"/>
          <w:szCs w:val="32"/>
        </w:rPr>
        <w:t>）实证分析学科课堂教学、学生学习方式、学业评价等对课程实施的影响，研究提出保障中小学课程高质量实施的制度、机制等。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（四）中小学思政课教材落实社会主义核心价值观教育研究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）结合价值观教育的特点，分析中小学思政课教材进行社会主义核心价值观教育的功能定位。（</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）梳理各学段思政课教材中落实社会主义核心价值观教育情况。（</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）实证分析师生对教材相关内容的认知、理解和接受程度。（</w:t>
      </w:r>
      <w:r>
        <w:rPr>
          <w:rFonts w:hint="eastAsia" w:ascii="Times New Roman" w:hAnsi="Times New Roman" w:eastAsia="仿宋" w:cs="仿宋"/>
          <w:color w:val="000000"/>
          <w:kern w:val="0"/>
          <w:sz w:val="32"/>
          <w:szCs w:val="32"/>
        </w:rPr>
        <w:t>4</w:t>
      </w:r>
      <w:r>
        <w:rPr>
          <w:rFonts w:hint="eastAsia" w:ascii="仿宋" w:hAnsi="仿宋" w:eastAsia="仿宋" w:cs="仿宋"/>
          <w:color w:val="000000"/>
          <w:kern w:val="0"/>
          <w:sz w:val="32"/>
          <w:szCs w:val="32"/>
        </w:rPr>
        <w:t>）围绕内容逻辑、语言表达、图文编排、辅助栏目、作业设计等，提出教材改进建议及样章。（</w:t>
      </w:r>
      <w:r>
        <w:rPr>
          <w:rFonts w:hint="eastAsia" w:ascii="Times New Roman" w:hAnsi="Times New Roman" w:eastAsia="仿宋" w:cs="仿宋"/>
          <w:color w:val="000000"/>
          <w:kern w:val="0"/>
          <w:sz w:val="32"/>
          <w:szCs w:val="32"/>
        </w:rPr>
        <w:t>5</w:t>
      </w:r>
      <w:r>
        <w:rPr>
          <w:rFonts w:hint="eastAsia" w:ascii="仿宋" w:hAnsi="仿宋" w:eastAsia="仿宋" w:cs="仿宋"/>
          <w:color w:val="000000"/>
          <w:kern w:val="0"/>
          <w:sz w:val="32"/>
          <w:szCs w:val="32"/>
        </w:rPr>
        <w:t>）研究提出评价反馈改进工作机制。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（五）教材建设落实国家事权实践路径研究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）分析教材、教辅材料和其他教学资源在教育教学过程中的功能定位和相互关系。（</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）调研教材建设落实国家事权的主要方式、经验和问题。（</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）提出教材、教辅材料在编写、审核、出版、印刷、发行等环节的优化管理建议。（</w:t>
      </w:r>
      <w:r>
        <w:rPr>
          <w:rFonts w:hint="eastAsia" w:ascii="Times New Roman" w:hAnsi="Times New Roman" w:eastAsia="仿宋" w:cs="仿宋"/>
          <w:color w:val="000000"/>
          <w:kern w:val="0"/>
          <w:sz w:val="32"/>
          <w:szCs w:val="32"/>
        </w:rPr>
        <w:t>4</w:t>
      </w:r>
      <w:r>
        <w:rPr>
          <w:rFonts w:hint="eastAsia" w:ascii="仿宋" w:hAnsi="仿宋" w:eastAsia="仿宋" w:cs="仿宋"/>
          <w:color w:val="000000"/>
          <w:kern w:val="0"/>
          <w:sz w:val="32"/>
          <w:szCs w:val="32"/>
        </w:rPr>
        <w:t>）提出国家、地方、学校、出版单位分级分类负责教材建设和管理的有效体制机制。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（六）数字教材建设标准体系及管理研究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）结合调研和实证研究，梳理分析数字教材建设和管理现状及重难点问题。（</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）研究提出基于学习科学的数字教材开发理论框架。（</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）研制数字教材建设标准体系，试行验证科学性和可操作性等。（</w:t>
      </w:r>
      <w:r>
        <w:rPr>
          <w:rFonts w:hint="eastAsia" w:ascii="Times New Roman" w:hAnsi="Times New Roman" w:eastAsia="仿宋" w:cs="仿宋"/>
          <w:color w:val="000000"/>
          <w:kern w:val="0"/>
          <w:sz w:val="32"/>
          <w:szCs w:val="32"/>
        </w:rPr>
        <w:t>4</w:t>
      </w:r>
      <w:r>
        <w:rPr>
          <w:rFonts w:hint="eastAsia" w:ascii="仿宋" w:hAnsi="仿宋" w:eastAsia="仿宋" w:cs="仿宋"/>
          <w:color w:val="000000"/>
          <w:kern w:val="0"/>
          <w:sz w:val="32"/>
          <w:szCs w:val="32"/>
        </w:rPr>
        <w:t>）研究提出规范和推进数字教材建设的制度、机制和重点举措。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（七）智能时代课程教材建设和管理发展研究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）分析智能时代知识生产与传播方式变革对课程教材建设和管理提出的挑战。（</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）研究智能时代课程教材的内容框架、形态及其开发路径。（</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）研制人工智能技术赋能的课程教材质量评价指标体系。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（八）加强中国原创性教材建设评价激励机制改革研究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仿宋" w:hAnsi="仿宋" w:eastAsia="仿宋" w:cs="仿宋"/>
          <w:sz w:val="32"/>
          <w:szCs w:val="40"/>
        </w:rPr>
        <w:t>（</w:t>
      </w:r>
      <w:r>
        <w:rPr>
          <w:rFonts w:hint="eastAsia" w:ascii="Times New Roman" w:hAnsi="Times New Roman" w:eastAsia="仿宋" w:cs="仿宋"/>
          <w:sz w:val="32"/>
          <w:szCs w:val="40"/>
        </w:rPr>
        <w:t>1</w:t>
      </w:r>
      <w:r>
        <w:rPr>
          <w:rFonts w:hint="eastAsia" w:ascii="仿宋" w:hAnsi="仿宋" w:eastAsia="仿宋" w:cs="仿宋"/>
          <w:sz w:val="32"/>
          <w:szCs w:val="40"/>
        </w:rPr>
        <w:t>）根据《教育强国建设规划纲要（</w:t>
      </w:r>
      <w:r>
        <w:rPr>
          <w:rFonts w:hint="eastAsia" w:ascii="Times New Roman" w:hAnsi="Times New Roman" w:eastAsia="仿宋" w:cs="仿宋"/>
          <w:sz w:val="32"/>
          <w:szCs w:val="40"/>
        </w:rPr>
        <w:t>2024</w:t>
      </w:r>
      <w:r>
        <w:rPr>
          <w:rFonts w:hint="eastAsia" w:ascii="仿宋" w:hAnsi="仿宋" w:eastAsia="仿宋" w:cs="仿宋"/>
          <w:sz w:val="32"/>
          <w:szCs w:val="40"/>
        </w:rPr>
        <w:t>—</w:t>
      </w:r>
      <w:r>
        <w:rPr>
          <w:rFonts w:hint="eastAsia" w:ascii="Times New Roman" w:hAnsi="Times New Roman" w:eastAsia="仿宋" w:cs="仿宋"/>
          <w:sz w:val="32"/>
          <w:szCs w:val="40"/>
        </w:rPr>
        <w:t>2035</w:t>
      </w:r>
      <w:r>
        <w:rPr>
          <w:rFonts w:hint="eastAsia" w:ascii="仿宋" w:hAnsi="仿宋" w:eastAsia="仿宋" w:cs="仿宋"/>
          <w:sz w:val="32"/>
          <w:szCs w:val="40"/>
        </w:rPr>
        <w:t>年）》和三年行动计划中“打造‘中国系列’原创性教材”的要求，按照教育强国建设综合改革试点工作安排，以评价激励改革为牵引，研究确定</w:t>
      </w:r>
      <w:r>
        <w:rPr>
          <w:rFonts w:hint="eastAsia" w:ascii="仿宋" w:hAnsi="仿宋" w:eastAsia="仿宋" w:cs="仿宋"/>
          <w:sz w:val="32"/>
          <w:szCs w:val="40"/>
          <w:lang w:val="en-US" w:eastAsia="zh-CN"/>
        </w:rPr>
        <w:t>中国</w:t>
      </w:r>
      <w:r>
        <w:rPr>
          <w:rFonts w:hint="eastAsia" w:ascii="仿宋" w:hAnsi="仿宋" w:eastAsia="仿宋" w:cs="仿宋"/>
          <w:sz w:val="32"/>
          <w:szCs w:val="40"/>
        </w:rPr>
        <w:t>原创性教材建设评价激励的新举措、新机制、新体系、新生态。（</w:t>
      </w:r>
      <w:r>
        <w:rPr>
          <w:rFonts w:hint="eastAsia" w:ascii="Times New Roman" w:hAnsi="Times New Roman" w:eastAsia="仿宋" w:cs="仿宋"/>
          <w:sz w:val="32"/>
          <w:szCs w:val="40"/>
        </w:rPr>
        <w:t>2</w:t>
      </w:r>
      <w:r>
        <w:rPr>
          <w:rFonts w:hint="eastAsia" w:ascii="仿宋" w:hAnsi="仿宋" w:eastAsia="仿宋" w:cs="仿宋"/>
          <w:sz w:val="32"/>
          <w:szCs w:val="40"/>
        </w:rPr>
        <w:t>）在广泛调研的基础上，研究制定加强</w:t>
      </w:r>
      <w:bookmarkStart w:id="2" w:name="OLE_LINK3"/>
      <w:r>
        <w:rPr>
          <w:rFonts w:hint="eastAsia" w:ascii="仿宋" w:hAnsi="仿宋" w:eastAsia="仿宋" w:cs="仿宋"/>
          <w:sz w:val="32"/>
          <w:szCs w:val="40"/>
        </w:rPr>
        <w:t>中国原创性教材建设</w:t>
      </w:r>
      <w:bookmarkStart w:id="3" w:name="OLE_LINK1"/>
      <w:r>
        <w:rPr>
          <w:rFonts w:hint="eastAsia" w:ascii="仿宋" w:hAnsi="仿宋" w:eastAsia="仿宋" w:cs="仿宋"/>
          <w:sz w:val="32"/>
          <w:szCs w:val="40"/>
        </w:rPr>
        <w:t>评价激励</w:t>
      </w:r>
      <w:bookmarkEnd w:id="2"/>
      <w:r>
        <w:rPr>
          <w:rFonts w:hint="eastAsia" w:ascii="仿宋" w:hAnsi="仿宋" w:eastAsia="仿宋" w:cs="仿宋"/>
          <w:sz w:val="32"/>
          <w:szCs w:val="40"/>
        </w:rPr>
        <w:t>的</w:t>
      </w:r>
      <w:bookmarkStart w:id="4" w:name="OLE_LINK4"/>
      <w:r>
        <w:rPr>
          <w:rFonts w:hint="eastAsia" w:ascii="仿宋" w:hAnsi="仿宋" w:eastAsia="仿宋" w:cs="仿宋"/>
          <w:sz w:val="32"/>
          <w:szCs w:val="40"/>
        </w:rPr>
        <w:t>政策文件</w:t>
      </w:r>
      <w:bookmarkEnd w:id="3"/>
      <w:bookmarkEnd w:id="4"/>
      <w:r>
        <w:rPr>
          <w:rFonts w:hint="eastAsia" w:ascii="仿宋" w:hAnsi="仿宋" w:eastAsia="仿宋" w:cs="仿宋"/>
          <w:sz w:val="32"/>
          <w:szCs w:val="40"/>
        </w:rPr>
        <w:t>，进一步明确建设的目标任务和建设主体，确立有效推动中国原创性教材建设的评价激励原则、标准和办法。（</w:t>
      </w:r>
      <w:r>
        <w:rPr>
          <w:rFonts w:hint="eastAsia" w:ascii="Times New Roman" w:hAnsi="Times New Roman" w:eastAsia="仿宋" w:cs="仿宋"/>
          <w:sz w:val="32"/>
          <w:szCs w:val="40"/>
        </w:rPr>
        <w:t>3</w:t>
      </w:r>
      <w:r>
        <w:rPr>
          <w:rFonts w:hint="eastAsia" w:ascii="仿宋" w:hAnsi="仿宋" w:eastAsia="仿宋" w:cs="仿宋"/>
          <w:sz w:val="32"/>
          <w:szCs w:val="40"/>
        </w:rPr>
        <w:t>）对中国原创性教材建设评价激励政策文件进行说明论证。（</w:t>
      </w:r>
      <w:r>
        <w:rPr>
          <w:rFonts w:hint="eastAsia" w:ascii="Times New Roman" w:hAnsi="Times New Roman" w:eastAsia="仿宋" w:cs="仿宋"/>
          <w:sz w:val="32"/>
          <w:szCs w:val="40"/>
        </w:rPr>
        <w:t>4</w:t>
      </w:r>
      <w:r>
        <w:rPr>
          <w:rFonts w:hint="eastAsia" w:ascii="仿宋" w:hAnsi="仿宋" w:eastAsia="仿宋" w:cs="仿宋"/>
          <w:sz w:val="32"/>
          <w:szCs w:val="40"/>
        </w:rPr>
        <w:t>）针对哲学社会科学教材建设中的短板和问题，梳理总结综合改革试点取得的好经验好做法与反映的评价需求，吸收运用、进一步完善评价激励的政策文件。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（九）职普融通课程教材建设研究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）结合现状分析，提出中小学职普融通课程建设的总体要求、学段安排和实施方式。（</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）提出适应职普融通需求的中等职业学校公共基础课程教材体系改革方案。（</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）提出加强中等职业学校和普通高中课程共建、学分互认和协同育人等的制度、机制。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（十）面向拔尖创新人才培养的课程教材体系建设研究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选题说明：（</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）面向国家战略急需和新兴领域拔尖创新人才培养，分析高等教育课程与教材建设现状。（</w:t>
      </w:r>
      <w:r>
        <w:rPr>
          <w:rFonts w:hint="eastAsia" w:ascii="Times New Roman" w:hAnsi="Times New Roman" w:eastAsia="仿宋" w:cs="仿宋"/>
          <w:color w:val="000000"/>
          <w:kern w:val="0"/>
          <w:sz w:val="32"/>
          <w:szCs w:val="32"/>
        </w:rPr>
        <w:t>2</w:t>
      </w:r>
      <w:r>
        <w:rPr>
          <w:rFonts w:hint="eastAsia" w:ascii="仿宋" w:hAnsi="仿宋" w:eastAsia="仿宋" w:cs="仿宋"/>
          <w:color w:val="000000"/>
          <w:kern w:val="0"/>
          <w:sz w:val="32"/>
          <w:szCs w:val="32"/>
        </w:rPr>
        <w:t>）比较分析世界主要发达国家高等教育课程与教材建设的经验、趋势。（</w:t>
      </w:r>
      <w:r>
        <w:rPr>
          <w:rFonts w:hint="eastAsia" w:ascii="Times New Roman" w:hAnsi="Times New Roman" w:eastAsia="仿宋" w:cs="仿宋"/>
          <w:color w:val="000000"/>
          <w:kern w:val="0"/>
          <w:sz w:val="32"/>
          <w:szCs w:val="32"/>
        </w:rPr>
        <w:t>3</w:t>
      </w:r>
      <w:r>
        <w:rPr>
          <w:rFonts w:hint="eastAsia" w:ascii="仿宋" w:hAnsi="仿宋" w:eastAsia="仿宋" w:cs="仿宋"/>
          <w:color w:val="000000"/>
          <w:kern w:val="0"/>
          <w:sz w:val="32"/>
          <w:szCs w:val="32"/>
        </w:rPr>
        <w:t>）以某一领域为例，构建本硕博一体化培养的课程教材体系。（</w:t>
      </w:r>
      <w:r>
        <w:rPr>
          <w:rFonts w:hint="eastAsia" w:ascii="Times New Roman" w:hAnsi="Times New Roman" w:eastAsia="仿宋" w:cs="仿宋"/>
          <w:color w:val="000000"/>
          <w:kern w:val="0"/>
          <w:sz w:val="32"/>
          <w:szCs w:val="32"/>
        </w:rPr>
        <w:t>4</w:t>
      </w:r>
      <w:r>
        <w:rPr>
          <w:rFonts w:hint="eastAsia" w:ascii="仿宋" w:hAnsi="仿宋" w:eastAsia="仿宋" w:cs="仿宋"/>
          <w:color w:val="000000"/>
          <w:kern w:val="0"/>
          <w:sz w:val="32"/>
          <w:szCs w:val="32"/>
        </w:rPr>
        <w:t>）研究提出适应拔尖创新人才培养需要的高等教育课程教材体系建设政策建议。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二、重点项目</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（一）中国共产党领导教材工作的历史经验研究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（二）铸牢中华民族共同体意识视域下大中小学民族语文教材建设研究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（三）中小学学科教材、教学、评价与课程标准一致性评价指标体系研究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（四）基于跨学科主题学习的中小学课程综合化实施路径研究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（五）推进中小学艺术课程改革机制研究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（六）义务教育信息科技数字教材开发与使用研究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（七）促进高中学校多样化发展的课程教材建设研究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（八）特殊教育学校课程实施与教材使用现状及改进策略研究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（九）先进制造业领域职业本科优质教材建设研究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（十）人工智能技术赋能职业教育教材动态更新机制研究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（十一）“中—高—本”衔接培养专业课程教材建设研究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（十二）理学跨学科知识体系构建与教材创新研究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（十三）马克思主义理论研究和建设工程教材配套案例库、资源库建设研究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（十四）普通高校专业课教材质量评价体系建构研究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（十五）本科教育教学改革试点工作（“</w:t>
      </w:r>
      <w:r>
        <w:rPr>
          <w:rFonts w:hint="eastAsia" w:ascii="Times New Roman" w:hAnsi="Times New Roman" w:eastAsia="仿宋" w:cs="仿宋"/>
          <w:color w:val="000000"/>
          <w:kern w:val="0"/>
          <w:sz w:val="32"/>
          <w:szCs w:val="32"/>
          <w:lang w:bidi="ar"/>
        </w:rPr>
        <w:t>101</w:t>
      </w:r>
      <w:r>
        <w:rPr>
          <w:rFonts w:hint="eastAsia" w:ascii="仿宋" w:hAnsi="仿宋" w:eastAsia="仿宋" w:cs="仿宋"/>
          <w:color w:val="000000"/>
          <w:kern w:val="0"/>
          <w:sz w:val="32"/>
          <w:szCs w:val="32"/>
          <w:lang w:bidi="ar"/>
        </w:rPr>
        <w:t>计划”）核心教材建设研究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（十六）新工科视域下大学化学基础课程教材创新研究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（十七）航空航天领域创新型人才培养的课程教材体系建设研究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（十八）卓越医师人才培养的课程教材建设研究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rPr>
      </w:pPr>
      <w:r>
        <w:rPr>
          <w:rFonts w:hint="eastAsia" w:ascii="仿宋" w:hAnsi="仿宋" w:eastAsia="仿宋" w:cs="仿宋"/>
          <w:color w:val="000000"/>
          <w:kern w:val="0"/>
          <w:sz w:val="32"/>
          <w:szCs w:val="32"/>
          <w:lang w:bidi="ar"/>
        </w:rPr>
        <w:t>（十九）国内外工程教育</w:t>
      </w:r>
      <w:bookmarkStart w:id="5" w:name="_GoBack"/>
      <w:bookmarkEnd w:id="5"/>
      <w:r>
        <w:rPr>
          <w:rFonts w:hint="eastAsia" w:ascii="仿宋" w:hAnsi="仿宋" w:eastAsia="仿宋" w:cs="仿宋"/>
          <w:color w:val="000000"/>
          <w:kern w:val="0"/>
          <w:sz w:val="32"/>
          <w:szCs w:val="32"/>
          <w:lang w:bidi="ar"/>
        </w:rPr>
        <w:t>课程教材建设比较研究</w:t>
      </w:r>
    </w:p>
    <w:sectPr>
      <w:footerReference r:id="rId3" w:type="default"/>
      <w:pgSz w:w="11906" w:h="16838"/>
      <w:pgMar w:top="2098" w:right="1474" w:bottom="1984" w:left="1587" w:header="851" w:footer="1559"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NmQxNzQ2MmNkNjgwMTkzYzQzOTA4NGEyN2RlYTgifQ=="/>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6F4271B"/>
    <w:rsid w:val="12B672CA"/>
    <w:rsid w:val="21AE47D9"/>
    <w:rsid w:val="2C7C65C9"/>
    <w:rsid w:val="2FDB2999"/>
    <w:rsid w:val="32FF731D"/>
    <w:rsid w:val="385E584E"/>
    <w:rsid w:val="3FD9E003"/>
    <w:rsid w:val="44DA3ADF"/>
    <w:rsid w:val="459967FE"/>
    <w:rsid w:val="4D8D6193"/>
    <w:rsid w:val="6A270980"/>
    <w:rsid w:val="6DCF418F"/>
    <w:rsid w:val="7205184D"/>
    <w:rsid w:val="7828630C"/>
    <w:rsid w:val="7D6E11FD"/>
    <w:rsid w:val="7EFC1FDB"/>
    <w:rsid w:val="7FFF0029"/>
    <w:rsid w:val="8DFA823B"/>
    <w:rsid w:val="D96F7B21"/>
    <w:rsid w:val="DFE2C06A"/>
    <w:rsid w:val="EFF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trackRevision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541</Words>
  <Characters>3084</Characters>
  <Lines>25</Lines>
  <Paragraphs>7</Paragraphs>
  <TotalTime>70</TotalTime>
  <ScaleCrop>false</ScaleCrop>
  <LinksUpToDate>false</LinksUpToDate>
  <CharactersWithSpaces>3618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2025-06-01T07:04:00Z</dcterms:created>
  <dc:creator>郭家有礼</dc:creator>
  <cp:lastModifiedBy>罗彩</cp:lastModifiedBy>
  <cp:lastPrinted>2025-06-09T10:52:47Z</cp:lastPrinted>
  <dcterms:modified xsi:type="dcterms:W3CDTF">2025-06-09T10:52:50Z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F84809897728E9C6754B3E683BACCFBC</vt:lpwstr>
  </property>
  <property fmtid="{D5CDD505-2E9C-101B-9397-08002B2CF9AE}" pid="4" name="KSOTemplateDocerSaveRecord">
    <vt:lpwstr>eyJoZGlkIjoiMzI0ODkxY2MzYjNhZjZlZjZiNGE0OGQ5ZDIyOWQ0YjgifQ==</vt:lpwstr>
  </property>
</Properties>
</file>